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E85" w:rsidRPr="007912EF" w:rsidRDefault="001E0E85" w:rsidP="001E0E85">
      <w:pPr>
        <w:tabs>
          <w:tab w:val="left" w:pos="3870"/>
          <w:tab w:val="left" w:pos="79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СКВОРЧИХИНСКИЙ СЕЛЬСОВЕТ МУНИЦИПАЛЬНОГО РАЙОНА ИШИМБАЙСКИЙ РАЙОН </w:t>
      </w:r>
    </w:p>
    <w:p w:rsidR="001E0E85" w:rsidRPr="007912EF" w:rsidRDefault="001E0E85" w:rsidP="001E0E85">
      <w:pPr>
        <w:tabs>
          <w:tab w:val="left" w:pos="3870"/>
          <w:tab w:val="left" w:pos="79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1E0E85" w:rsidRPr="007912EF" w:rsidRDefault="001E0E85" w:rsidP="001E0E85">
      <w:pPr>
        <w:tabs>
          <w:tab w:val="left" w:pos="3870"/>
          <w:tab w:val="left" w:pos="79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E0E85" w:rsidRPr="007912EF" w:rsidRDefault="001E0E85" w:rsidP="001E0E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E85" w:rsidRPr="007912EF" w:rsidRDefault="001E0E85" w:rsidP="001E0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1E0E85" w:rsidRPr="007912EF" w:rsidRDefault="001E0E85" w:rsidP="001E0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E85" w:rsidRPr="007912EF" w:rsidRDefault="001E0E85" w:rsidP="001E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Соглашения между Администрацией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Администрацией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по вопросам управления земельными участками, государственная собственность на которые не разграничена, расположенными на территории сельского поселения»</w:t>
      </w:r>
    </w:p>
    <w:p w:rsidR="001E0E85" w:rsidRPr="007912EF" w:rsidRDefault="001E0E85" w:rsidP="001E0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E85" w:rsidRPr="007912EF" w:rsidRDefault="001E0E85" w:rsidP="001E0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Российской Федерации от 25.10.2001 №137-ФЗ «О введении в действие Земельного кодекса Российской Федерации», Федеральным законом от 06.10.2003 №131-ФЗ «Об общих принципах организации местного самоуправления в Российской Федерации», Законом Республики Башкортостан от 05.01.2015 года №59-з «О регулировании земельных отношений в Республике Башкортостан»,</w:t>
      </w:r>
    </w:p>
    <w:p w:rsidR="001E0E85" w:rsidRPr="007912EF" w:rsidRDefault="001E0E85" w:rsidP="001E0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1E0E85" w:rsidRPr="007912EF" w:rsidRDefault="001E0E85" w:rsidP="001E0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СЕЛЬСКОГО ПОСЕЛЕНИЯ СКВОРЧИХИНСКИЙ СЕЛЬСОВЕТ МУНИЦИПАЛЬНОГО РАЙОНА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 РАЙОН РЕСПУБЛИКИ БАШКОРТОСТАН</w:t>
      </w:r>
    </w:p>
    <w:p w:rsidR="001E0E85" w:rsidRPr="007912EF" w:rsidRDefault="001E0E85" w:rsidP="001E0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E85" w:rsidRPr="007912EF" w:rsidRDefault="001E0E85" w:rsidP="001E0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1E0E85" w:rsidRPr="007912EF" w:rsidRDefault="001E0E85" w:rsidP="001E0E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E85" w:rsidRPr="007912EF" w:rsidRDefault="001E0E85" w:rsidP="001E0E85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Отменить решение Совета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30.03.2015 №61/272 «Об утверждении Соглашения №1 между Администрацией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Администрацией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вопросам управления земельными участками, государственная собственность на которые не разграничена, расположенными на территории сельского поселения».</w:t>
      </w:r>
    </w:p>
    <w:p w:rsidR="001E0E85" w:rsidRPr="007912EF" w:rsidRDefault="001E0E85" w:rsidP="001E0E8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Поручить главе Администрации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Скворчихинскийсельсовет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расторгнуть заключенное с главой Администрации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Соглашение №1 между Администрацией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Администрацией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вопросам управления земельными 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участками, государственная собственность на которые не разграничена, расположенными на территории сельского поселения.</w:t>
      </w:r>
    </w:p>
    <w:p w:rsidR="001E0E85" w:rsidRPr="007912EF" w:rsidRDefault="001E0E85" w:rsidP="001E0E85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Соглашение между Администрацией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Администрацией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вопросам управления земельными участками, государственная собственность на которые не разграничена, расположенными на территории сельского поселения (Приложение № 1).</w:t>
      </w:r>
    </w:p>
    <w:p w:rsidR="001E0E85" w:rsidRPr="007912EF" w:rsidRDefault="001E0E85" w:rsidP="001E0E8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Поручить главе Администрации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заключить с главой Администрации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Соглашение между Администрацией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Администрацией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вопросам управления земельными участками, государственная собственность на которые не разграничена, расположенными на территории сельского поселения согласно форме, утвержденной настоящим решением.</w:t>
      </w:r>
    </w:p>
    <w:p w:rsidR="001E0E85" w:rsidRPr="007912EF" w:rsidRDefault="001E0E85" w:rsidP="001E0E8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Выполнение настоящего решения возложить на главу администрации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Бардовскую Г.Ф., главу администрации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Гайсина М.Х. (по согласованию).</w:t>
      </w:r>
    </w:p>
    <w:p w:rsidR="001E0E85" w:rsidRPr="007912EF" w:rsidRDefault="001E0E85" w:rsidP="001E0E8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Обнародовать настоящее решение в здании сельской администрации в установленном порядке.</w:t>
      </w:r>
    </w:p>
    <w:p w:rsidR="001E0E85" w:rsidRPr="007912EF" w:rsidRDefault="001E0E85" w:rsidP="001E0E8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Контроль за исполнением настоящего решения возложить на </w:t>
      </w:r>
      <w:proofErr w:type="gram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постоянно-действующую</w:t>
      </w:r>
      <w:proofErr w:type="gram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Совета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бюджету, налогам и вопросам собственности.</w:t>
      </w:r>
    </w:p>
    <w:p w:rsidR="001E0E85" w:rsidRPr="007912EF" w:rsidRDefault="001E0E85" w:rsidP="001E0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85" w:rsidRPr="007912EF" w:rsidRDefault="001E0E85" w:rsidP="001E0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85" w:rsidRPr="007912EF" w:rsidRDefault="001E0E85" w:rsidP="001E0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1E0E85" w:rsidRPr="007912EF" w:rsidRDefault="001E0E85" w:rsidP="001E0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</w:p>
    <w:p w:rsidR="001E0E85" w:rsidRPr="007912EF" w:rsidRDefault="001E0E85" w:rsidP="001E0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                        Г.Ф. Бардовская</w:t>
      </w:r>
    </w:p>
    <w:p w:rsidR="001E0E85" w:rsidRPr="007912EF" w:rsidRDefault="001E0E85" w:rsidP="001E0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85" w:rsidRPr="007912EF" w:rsidRDefault="001E0E85" w:rsidP="001E0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85" w:rsidRPr="007912EF" w:rsidRDefault="001E0E85" w:rsidP="001E0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E85" w:rsidRDefault="001E0E85" w:rsidP="001E0E8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85" w:rsidRDefault="001E0E85" w:rsidP="001E0E8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85" w:rsidRDefault="001E0E85" w:rsidP="001E0E8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85" w:rsidRDefault="001E0E85" w:rsidP="001E0E8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pPr w:leftFromText="180" w:rightFromText="180" w:horzAnchor="margin" w:tblpY="354"/>
        <w:tblW w:w="0" w:type="auto"/>
        <w:tblLook w:val="04A0" w:firstRow="1" w:lastRow="0" w:firstColumn="1" w:lastColumn="0" w:noHBand="0" w:noVBand="1"/>
      </w:tblPr>
      <w:tblGrid>
        <w:gridCol w:w="4737"/>
        <w:gridCol w:w="4761"/>
      </w:tblGrid>
      <w:tr w:rsidR="001E0E85" w:rsidRPr="007912EF" w:rsidTr="00EA41BB">
        <w:tc>
          <w:tcPr>
            <w:tcW w:w="5146" w:type="dxa"/>
            <w:shd w:val="clear" w:color="auto" w:fill="auto"/>
          </w:tcPr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Утверждено </w:t>
            </w:r>
          </w:p>
          <w:p w:rsidR="001E0E85" w:rsidRPr="007912EF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Решением Совета</w:t>
            </w:r>
          </w:p>
          <w:p w:rsidR="001E0E85" w:rsidRPr="007912EF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муниципального района</w:t>
            </w:r>
          </w:p>
          <w:p w:rsidR="001E0E85" w:rsidRPr="007912EF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912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Ишимбайский</w:t>
            </w:r>
            <w:proofErr w:type="spellEnd"/>
            <w:r w:rsidRPr="007912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</w:t>
            </w:r>
          </w:p>
          <w:p w:rsidR="001E0E85" w:rsidRPr="007912EF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Республики Башкортостан</w:t>
            </w:r>
          </w:p>
          <w:p w:rsidR="001E0E85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19.06.</w:t>
            </w:r>
            <w:r w:rsidRPr="007912E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2015 года </w:t>
            </w:r>
          </w:p>
          <w:p w:rsidR="001E0E85" w:rsidRPr="007912EF" w:rsidRDefault="001E0E85" w:rsidP="00EA41BB">
            <w:pPr>
              <w:spacing w:after="0" w:line="240" w:lineRule="auto"/>
              <w:ind w:left="426" w:right="458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33/565</w:t>
            </w:r>
          </w:p>
        </w:tc>
        <w:tc>
          <w:tcPr>
            <w:tcW w:w="5135" w:type="dxa"/>
            <w:shd w:val="clear" w:color="auto" w:fill="auto"/>
          </w:tcPr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</w:t>
            </w:r>
          </w:p>
          <w:p w:rsidR="001E0E85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Утверждено </w:t>
            </w:r>
          </w:p>
          <w:p w:rsidR="001E0E85" w:rsidRPr="007912EF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Решением Совета сельского поселения </w:t>
            </w:r>
            <w:proofErr w:type="spellStart"/>
            <w:r w:rsidRPr="007912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Скворчихинский</w:t>
            </w:r>
            <w:proofErr w:type="spellEnd"/>
            <w:r w:rsidRPr="007912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7912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Ишимбайский</w:t>
            </w:r>
            <w:proofErr w:type="spellEnd"/>
            <w:r w:rsidRPr="007912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 </w:t>
            </w:r>
          </w:p>
          <w:p w:rsidR="001E0E85" w:rsidRPr="007912EF" w:rsidRDefault="001E0E85" w:rsidP="00EA41BB">
            <w:pPr>
              <w:spacing w:after="0" w:line="240" w:lineRule="auto"/>
              <w:ind w:left="602" w:right="424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Республики Башкортостан</w:t>
            </w:r>
          </w:p>
          <w:p w:rsidR="001E0E85" w:rsidRPr="007912EF" w:rsidRDefault="001E0E85" w:rsidP="00EA41BB">
            <w:pPr>
              <w:spacing w:after="0" w:line="240" w:lineRule="auto"/>
              <w:ind w:left="602" w:right="282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16.06.</w:t>
            </w:r>
            <w:r w:rsidRPr="007912E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года № 65/295</w:t>
            </w:r>
          </w:p>
        </w:tc>
      </w:tr>
    </w:tbl>
    <w:p w:rsidR="001E0E85" w:rsidRDefault="001E0E85" w:rsidP="001E0E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0E85" w:rsidRDefault="001E0E85" w:rsidP="001E0E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0E85" w:rsidRPr="007912EF" w:rsidRDefault="001E0E85" w:rsidP="001E0E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0E85" w:rsidRPr="007912EF" w:rsidRDefault="001E0E85" w:rsidP="001E0E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912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СОГЛАШЕНИЕ</w:t>
      </w:r>
    </w:p>
    <w:p w:rsidR="001E0E85" w:rsidRPr="007912EF" w:rsidRDefault="001E0E85" w:rsidP="001E0E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912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между Администрацией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 Республики Башкортостан и Администрацией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 Республики Башкортостан по вопросам управления земельными участками, государственная собственность на которые не разграничена, расположенными на территории сельского поселения</w:t>
      </w:r>
    </w:p>
    <w:p w:rsidR="001E0E85" w:rsidRPr="007912EF" w:rsidRDefault="001E0E85" w:rsidP="001E0E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85" w:rsidRPr="007912EF" w:rsidRDefault="001E0E85" w:rsidP="001E0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именуемая в дальнейшем «Администрация поселения», в лице Главы администрации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Бардовской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Гузалии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Фаритовны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Устава сельского поселения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 одной стороны, и Администрация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именуемая в дальнейшем «Администрация района», в лице Главы администрации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Гайсина Марата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Хусаиновича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Устава муниципального района </w:t>
      </w:r>
      <w:proofErr w:type="spellStart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Республики Башкортостан, с другой стороны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заключили настоящее Соглашение о нижеследующем. </w:t>
      </w:r>
    </w:p>
    <w:p w:rsidR="001E0E85" w:rsidRPr="007912EF" w:rsidRDefault="001E0E85" w:rsidP="001E0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E85" w:rsidRPr="007912EF" w:rsidRDefault="001E0E85" w:rsidP="001E0E85">
      <w:pPr>
        <w:keepNext/>
        <w:numPr>
          <w:ilvl w:val="0"/>
          <w:numId w:val="1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791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Предмет и принципы соглашения</w:t>
      </w:r>
    </w:p>
    <w:p w:rsidR="001E0E85" w:rsidRPr="007912EF" w:rsidRDefault="001E0E85" w:rsidP="001E0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85" w:rsidRPr="007912EF" w:rsidRDefault="001E0E85" w:rsidP="001E0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1.1.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настоящего Соглашения является осуществление содействия Администрацией района в решении Администрацией поселения следующих вопросов:</w:t>
      </w:r>
    </w:p>
    <w:p w:rsidR="001E0E85" w:rsidRDefault="001E0E85" w:rsidP="001E0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Pr="007912E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согласований в случае необходимости подготавливаемых проектов решений и документов Администрации поселений по вопросам 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и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земельными 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участками, государственная собственность на которые не разграничена с органами и учреждениями муниципального района, а также органами государственной власти;</w:t>
      </w:r>
    </w:p>
    <w:p w:rsidR="001E0E85" w:rsidRPr="007912EF" w:rsidRDefault="001E0E85" w:rsidP="001E0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85" w:rsidRPr="007912EF" w:rsidRDefault="001E0E85" w:rsidP="001E0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1.1.2. подготовка проектов решений, договоров, соглашений, иных документов по вопросам управления и распоряжения земельными участками, государственная собственность на которые не разграничена, расположенными на территории поселения, в том числе по вопросам предоставления в собственность, аренду, постоянное (бессрочное) пользование, безвозмездное пользование, выдачи разрешения на использование без предоставления и установления сервитута, обмене, перераспределении, подготовки схемы расположения на кадастровом плане территории в случаях установленных Земельным кодексом Российской Федерации и ее утверждение, утверждения категории и разрешенного вида пользования, организации торгов по их продаже, а также торгов на право заключения договоров аренды, заключений по согласованию местоположения их границ в случае выполнения соответствующих кадастровых работ, в результате которых уточняется местоположение границ, установления любых видов ограниченного пользования (сервитутов) или иных ограничений по их использованию, установленных Земельным кодексом Российской Федерации, федеральными законами;</w:t>
      </w:r>
    </w:p>
    <w:p w:rsidR="001E0E85" w:rsidRPr="007912EF" w:rsidRDefault="001E0E85" w:rsidP="001E0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1.1.3. организация взаимодействия между органами государственной власти и муниципальными образованиями по вопросам,</w:t>
      </w:r>
      <w:r w:rsidRPr="00791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 настоящим Соглашением.</w:t>
      </w:r>
    </w:p>
    <w:p w:rsidR="001E0E85" w:rsidRPr="007912EF" w:rsidRDefault="001E0E85" w:rsidP="001E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основано на следующих принципах:</w:t>
      </w:r>
    </w:p>
    <w:p w:rsidR="001E0E85" w:rsidRPr="007912EF" w:rsidRDefault="001E0E85" w:rsidP="001E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обеспечение интересов населения поселения,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содействия населению в осуществлении права на местное самоуправление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0E85" w:rsidRPr="007912EF" w:rsidRDefault="001E0E85" w:rsidP="001E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содействие эффективному развитию местного самоуправления на территории поселения;</w:t>
      </w:r>
    </w:p>
    <w:p w:rsidR="001E0E85" w:rsidRPr="007912EF" w:rsidRDefault="001E0E85" w:rsidP="001E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необходимых правовых, организационных условий для становления и развития местного самоуправления;</w:t>
      </w:r>
    </w:p>
    <w:p w:rsidR="001E0E85" w:rsidRPr="007912EF" w:rsidRDefault="001E0E85" w:rsidP="001E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самостоятельное осуществление Администрацией поселения принадлежащих им полномочий по принятию решений по распоряжению 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земельными участками, государственная собственность на которые не разграничена;</w:t>
      </w:r>
    </w:p>
    <w:p w:rsidR="001E0E85" w:rsidRPr="007912EF" w:rsidRDefault="001E0E85" w:rsidP="001E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единство земельной политики;</w:t>
      </w:r>
    </w:p>
    <w:p w:rsidR="001E0E85" w:rsidRPr="007912EF" w:rsidRDefault="001E0E85" w:rsidP="001E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качественное оформление документов с учетом норм действующего законодательства.</w:t>
      </w:r>
    </w:p>
    <w:p w:rsidR="001E0E85" w:rsidRPr="007912EF" w:rsidRDefault="001E0E85" w:rsidP="001E0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E85" w:rsidRPr="007912EF" w:rsidRDefault="001E0E85" w:rsidP="001E0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Обязанности сторон</w:t>
      </w:r>
    </w:p>
    <w:p w:rsidR="001E0E85" w:rsidRPr="007912EF" w:rsidRDefault="001E0E85" w:rsidP="001E0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E85" w:rsidRPr="007912EF" w:rsidRDefault="001E0E85" w:rsidP="001E0E8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Обязанности Администрации поселения:</w:t>
      </w:r>
    </w:p>
    <w:p w:rsidR="001E0E85" w:rsidRPr="007912EF" w:rsidRDefault="001E0E85" w:rsidP="001E0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по запросам Администрации муниципального района необходимых документов для подготовки проектов решений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договоров, соглашений, иных документов;</w:t>
      </w:r>
    </w:p>
    <w:p w:rsidR="001E0E85" w:rsidRPr="007912EF" w:rsidRDefault="001E0E85" w:rsidP="001E0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2.1.2. 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Администрации района имеющейся земельно-кадастровой, землеустроительной и градостроительной документации, иных документов и предоставление имеющейся информации, необходимой 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проектов решений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договоров, соглашений, иных документов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управлению 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распоряжению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земельными участками, государственная собственность на которые не разграничена расположенными на территории поселения.</w:t>
      </w:r>
    </w:p>
    <w:p w:rsidR="001E0E85" w:rsidRPr="007912EF" w:rsidRDefault="001E0E85" w:rsidP="001E0E8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Обязанности Администрации района:</w:t>
      </w:r>
    </w:p>
    <w:p w:rsidR="001E0E85" w:rsidRPr="007912EF" w:rsidRDefault="001E0E85" w:rsidP="001E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обеспечение подготовки проектов документов по вопросам управления и распоряжения земельными участками, государственная собственность на которые не разграничена, расположенными на территории поселения, предусмотренных в пункте 1.1 настоящего Соглашения, в соответствии с законодательством Российской Федерации и Республики Башкортостан в рамках настоящего Соглашения;</w:t>
      </w:r>
    </w:p>
    <w:p w:rsidR="001E0E85" w:rsidRPr="007912EF" w:rsidRDefault="001E0E85" w:rsidP="001E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предоставление Администрации поселения по запросу необходимой информации по управлению и распоряжению земельными участками,</w:t>
      </w:r>
      <w:r w:rsidRPr="00791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собственность на которые не разграничена, расположенными на территории поселения в рамках настоящего Соглашения;</w:t>
      </w:r>
    </w:p>
    <w:p w:rsidR="001E0E85" w:rsidRPr="007912EF" w:rsidRDefault="001E0E85" w:rsidP="001E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оказание консультативно-правовой</w:t>
      </w:r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Администрации поселения по вопросам, связанным с осуществлением этими органами полномочий, переданных им федеральными законами и законами Республики Башкортостан.</w:t>
      </w:r>
    </w:p>
    <w:p w:rsidR="001E0E85" w:rsidRPr="007912EF" w:rsidRDefault="001E0E85" w:rsidP="001E0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85" w:rsidRPr="007912EF" w:rsidRDefault="001E0E85" w:rsidP="001E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791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Сроки действия и порядок прекращения Соглашения</w:t>
      </w:r>
    </w:p>
    <w:p w:rsidR="001E0E85" w:rsidRPr="007912EF" w:rsidRDefault="001E0E85" w:rsidP="001E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0E85" w:rsidRPr="007912EF" w:rsidRDefault="001E0E85" w:rsidP="001E0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Настоящее Соглашение заключено сроком на период осуществления полномочий Администрации поселения.</w:t>
      </w:r>
    </w:p>
    <w:p w:rsidR="001E0E85" w:rsidRPr="007912EF" w:rsidRDefault="001E0E85" w:rsidP="001E0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прекращается досрочно по соглашению сторон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0E85" w:rsidRPr="007912EF" w:rsidRDefault="001E0E85" w:rsidP="001E0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Сторона, принявшая решение о расторжении досрочно настоящего Соглашения, направляет другой стороне уведомление за 30 дней до дня предполагаемого расторжения и проект соглашения о расторжении. Сторона, получившая уведомление и проект соглашения о расторжении, обязана направить подписанное соглашение о расторжении или мотивированный отказ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2EF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 со дня получения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0E85" w:rsidRPr="007912EF" w:rsidRDefault="001E0E85" w:rsidP="001E0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0E85" w:rsidRPr="007912EF" w:rsidRDefault="001E0E85" w:rsidP="001E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791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Ответственность сторон</w:t>
      </w:r>
    </w:p>
    <w:p w:rsidR="001E0E85" w:rsidRPr="007912EF" w:rsidRDefault="001E0E85" w:rsidP="001E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0E85" w:rsidRPr="007912EF" w:rsidRDefault="001E0E85" w:rsidP="001E0E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4.1. Стороны несут ответственность за неисполнение или ненадлежащее исполнение обязанностей, предусмотренных настоящим Соглашением в соответствии с законодательством Российской Федерации и Республики Башкортостан.</w:t>
      </w:r>
    </w:p>
    <w:p w:rsidR="001E0E85" w:rsidRPr="007912EF" w:rsidRDefault="001E0E85" w:rsidP="001E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0E85" w:rsidRPr="007912EF" w:rsidRDefault="001E0E85" w:rsidP="001E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912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V</w:t>
      </w:r>
      <w:r w:rsidRPr="007912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Заключительные условия</w:t>
      </w:r>
    </w:p>
    <w:p w:rsidR="001E0E85" w:rsidRPr="007912EF" w:rsidRDefault="001E0E85" w:rsidP="001E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85" w:rsidRPr="007912EF" w:rsidRDefault="001E0E85" w:rsidP="001E0E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5.1. Настоящее Соглашение</w:t>
      </w:r>
      <w:r w:rsidRPr="007912E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  <w:r w:rsidRPr="007912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вступает в силу со дня его подписания сторонами, в соответствии с решениями их представительных органов и распространяет свое действие на отношения возникшие с 1 марта 2015 года.</w:t>
      </w:r>
    </w:p>
    <w:p w:rsidR="001E0E85" w:rsidRPr="007912EF" w:rsidRDefault="001E0E85" w:rsidP="001E0E85">
      <w:pPr>
        <w:widowControl w:val="0"/>
        <w:shd w:val="clear" w:color="auto" w:fill="FFFFFF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</w:pPr>
      <w:r w:rsidRPr="00791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5.2. </w:t>
      </w:r>
      <w:r w:rsidRPr="007912EF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val="x-none" w:eastAsia="x-none"/>
        </w:rPr>
        <w:t>Изменения и дополнения к настоящему Соглашению оформляются дополнительным Соглашением сторон.</w:t>
      </w:r>
    </w:p>
    <w:p w:rsidR="001E0E85" w:rsidRPr="007912EF" w:rsidRDefault="001E0E85" w:rsidP="001E0E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5.3.</w:t>
      </w:r>
      <w:r w:rsidRPr="007912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Соглашение заключено в 2-х экземплярах, имеющих одинаковую юридическую силу.</w:t>
      </w:r>
    </w:p>
    <w:p w:rsidR="001E0E85" w:rsidRPr="007912EF" w:rsidRDefault="001E0E85" w:rsidP="001E0E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12EF">
        <w:rPr>
          <w:rFonts w:ascii="Times New Roman" w:eastAsia="Times New Roman" w:hAnsi="Times New Roman" w:cs="Times New Roman"/>
          <w:sz w:val="28"/>
          <w:szCs w:val="24"/>
          <w:lang w:eastAsia="ru-RU"/>
        </w:rPr>
        <w:t>5.4. Администрация района может осуществлять выполнение предмета настоящего соглашения в рамках соглашений, заключенных с территориальными органами Министерства земельных и имущественных отношений Республики Башкортостан.</w:t>
      </w:r>
    </w:p>
    <w:p w:rsidR="001E0E85" w:rsidRPr="007912EF" w:rsidRDefault="001E0E85" w:rsidP="001E0E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5.5. Все споры и разногласия, возникающие между сторонами при исполнении настоящего Соглашения, будут разрешаться путем переговоров. При не урегулировании сторонами в досудебном порядке, спор передается на разрешение в Арбитражный суд согласно </w:t>
      </w:r>
      <w:proofErr w:type="gramStart"/>
      <w:r w:rsidRPr="007912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порядку</w:t>
      </w:r>
      <w:proofErr w:type="gramEnd"/>
      <w:r w:rsidRPr="007912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установленному законодательством.</w:t>
      </w:r>
    </w:p>
    <w:p w:rsidR="001E0E85" w:rsidRPr="007912EF" w:rsidRDefault="001E0E85" w:rsidP="001E0E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912E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5.6. Вопросы, не урегулированные настоящим Соглашением, в том числе финансового обеспечения выполнения функций, регулируется отдельными актами муниципальных образований, Соглашениями, принятыми в соответствии с действующим законодательством. </w:t>
      </w:r>
    </w:p>
    <w:p w:rsidR="001E0E85" w:rsidRPr="007912EF" w:rsidRDefault="001E0E85" w:rsidP="001E0E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557"/>
        <w:tblW w:w="10252" w:type="dxa"/>
        <w:tblLayout w:type="fixed"/>
        <w:tblLook w:val="0000" w:firstRow="0" w:lastRow="0" w:firstColumn="0" w:lastColumn="0" w:noHBand="0" w:noVBand="0"/>
      </w:tblPr>
      <w:tblGrid>
        <w:gridCol w:w="4818"/>
        <w:gridCol w:w="237"/>
        <w:gridCol w:w="5197"/>
      </w:tblGrid>
      <w:tr w:rsidR="001E0E85" w:rsidRPr="007912EF" w:rsidTr="00EA41BB">
        <w:trPr>
          <w:trHeight w:val="2471"/>
        </w:trPr>
        <w:tc>
          <w:tcPr>
            <w:tcW w:w="4818" w:type="dxa"/>
          </w:tcPr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  <w:p w:rsidR="001E0E85" w:rsidRPr="007912EF" w:rsidRDefault="001E0E85" w:rsidP="00EA4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 0226001302/026101001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1020201773327 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Местонахождение (юридический адрес): 453226, Республика Башкортостан, </w:t>
            </w:r>
            <w:proofErr w:type="spellStart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Центральная, д. 61</w:t>
            </w:r>
          </w:p>
        </w:tc>
        <w:tc>
          <w:tcPr>
            <w:tcW w:w="237" w:type="dxa"/>
          </w:tcPr>
          <w:p w:rsidR="001E0E85" w:rsidRPr="007912EF" w:rsidRDefault="001E0E85" w:rsidP="00EA41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7" w:type="dxa"/>
          </w:tcPr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района </w:t>
            </w:r>
            <w:proofErr w:type="spellStart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  <w:p w:rsidR="001E0E85" w:rsidRPr="007912EF" w:rsidRDefault="001E0E85" w:rsidP="00EA4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 0261014128/026101001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1050202784576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(юридический адрес): 453200, Республика Башкортостан, город Ишимбай, проспект Ленина, д. 60</w:t>
            </w:r>
          </w:p>
        </w:tc>
      </w:tr>
    </w:tbl>
    <w:p w:rsidR="001E0E85" w:rsidRPr="007912EF" w:rsidRDefault="001E0E85" w:rsidP="001E0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2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791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Местонахождение (юридический адрес) сторон и их реквизиты</w:t>
      </w:r>
    </w:p>
    <w:p w:rsidR="001E0E85" w:rsidRPr="007912EF" w:rsidRDefault="001E0E85" w:rsidP="001E0E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1E0E85" w:rsidRPr="007912EF" w:rsidRDefault="001E0E85" w:rsidP="001E0E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1E0E85" w:rsidRPr="007912EF" w:rsidRDefault="001E0E85" w:rsidP="001E0E8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7912EF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US" w:eastAsia="ru-RU"/>
        </w:rPr>
        <w:t>VII.</w:t>
      </w:r>
      <w:r w:rsidRPr="007912EF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 xml:space="preserve"> </w:t>
      </w:r>
      <w:r w:rsidRPr="007912E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Подписи сторон</w:t>
      </w:r>
    </w:p>
    <w:p w:rsidR="001E0E85" w:rsidRPr="007912EF" w:rsidRDefault="001E0E85" w:rsidP="001E0E8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35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70"/>
        <w:gridCol w:w="237"/>
        <w:gridCol w:w="5249"/>
      </w:tblGrid>
      <w:tr w:rsidR="001E0E85" w:rsidRPr="007912EF" w:rsidTr="00EA41BB">
        <w:trPr>
          <w:trHeight w:val="376"/>
        </w:trPr>
        <w:tc>
          <w:tcPr>
            <w:tcW w:w="4870" w:type="dxa"/>
          </w:tcPr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Башкортостан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(Подпись)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Бардовская Г.Ф.</w:t>
            </w:r>
          </w:p>
          <w:p w:rsidR="001E0E85" w:rsidRPr="007912EF" w:rsidRDefault="001E0E85" w:rsidP="00EA41B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«__» __________ 2015 года</w:t>
            </w:r>
          </w:p>
          <w:p w:rsidR="001E0E85" w:rsidRPr="007912EF" w:rsidRDefault="001E0E85" w:rsidP="00EA41BB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М.П.                    </w:t>
            </w:r>
          </w:p>
        </w:tc>
        <w:tc>
          <w:tcPr>
            <w:tcW w:w="237" w:type="dxa"/>
          </w:tcPr>
          <w:p w:rsidR="001E0E85" w:rsidRPr="007912EF" w:rsidRDefault="001E0E85" w:rsidP="00EA41B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9" w:type="dxa"/>
          </w:tcPr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Башкортостан</w:t>
            </w:r>
          </w:p>
          <w:p w:rsidR="001E0E85" w:rsidRPr="007912EF" w:rsidRDefault="001E0E85" w:rsidP="00EA4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</w:t>
            </w: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(Подпись)</w:t>
            </w: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Гайсин М.Х.</w:t>
            </w:r>
          </w:p>
          <w:p w:rsidR="001E0E85" w:rsidRPr="007912EF" w:rsidRDefault="001E0E85" w:rsidP="00EA41BB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0E85" w:rsidRPr="007912EF" w:rsidRDefault="001E0E85" w:rsidP="00EA41BB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«__» __________ 2015 года</w:t>
            </w:r>
          </w:p>
          <w:p w:rsidR="001E0E85" w:rsidRPr="007912EF" w:rsidRDefault="001E0E85" w:rsidP="00EA41BB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12E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М.П.</w:t>
            </w:r>
          </w:p>
        </w:tc>
      </w:tr>
    </w:tbl>
    <w:p w:rsidR="001E0E85" w:rsidRPr="007912EF" w:rsidRDefault="001E0E85" w:rsidP="001E0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E85" w:rsidRPr="00F45AEA" w:rsidRDefault="001E0E85" w:rsidP="001E0E8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45E" w:rsidRDefault="006A245E"/>
    <w:sectPr w:rsidR="006A245E" w:rsidSect="00F568E4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62B34"/>
    <w:multiLevelType w:val="multilevel"/>
    <w:tmpl w:val="9E164812"/>
    <w:lvl w:ilvl="0">
      <w:start w:val="1"/>
      <w:numFmt w:val="upperRoman"/>
      <w:lvlText w:val="%1.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8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21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3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85"/>
    <w:rsid w:val="001E0E85"/>
    <w:rsid w:val="006A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C581F-EE92-4453-9DE0-7F2E7FF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1930</Words>
  <Characters>11006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1. Отменить решение Совета сельского поселения Скворчихинский сельсовет муниципа</vt:lpstr>
      <vt:lpstr>3. Утвердить Соглашение между Администрацией муниципального района Ишимбайский р</vt:lpstr>
      <vt:lpstr>4. Поручить главе Администрации сельского поселения Скворчихинский сельсовет мун</vt:lpstr>
      <vt:lpstr>5. Выполнение настоящего решения возложить на главу администрации сельского посе</vt:lpstr>
      <vt:lpstr>6. Обнародовать настоящее решение в здании сельской администрации в установленно</vt:lpstr>
      <vt:lpstr>7. Контроль за исполнением настоящего решения возложить на постоянно-действующую</vt:lpstr>
      <vt:lpstr/>
      <vt:lpstr/>
      <vt:lpstr/>
      <vt:lpstr>СОГЛАШЕНИЕ</vt:lpstr>
      <vt:lpstr>между Администрацией муниципального района Ишимбайский район Республики Башкорто</vt:lpstr>
      <vt:lpstr/>
      <vt:lpstr>2.1. Обязанности Администрации поселения:</vt:lpstr>
      <vt:lpstr>2.2. Обязанности Администрации района:</vt:lpstr>
      <vt:lpstr/>
      <vt:lpstr/>
      <vt:lpstr>VII. Подписи сторон</vt:lpstr>
    </vt:vector>
  </TitlesOfParts>
  <Company>SPecialiST RePack</Company>
  <LinksUpToDate>false</LinksUpToDate>
  <CharactersWithSpaces>12911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2015-08-28T12:02:00Z</dcterms:created>
  <dcterms:modified xsi:type="dcterms:W3CDTF">2015-08-28T12:03:00Z</dcterms:modified>
</cp:coreProperties>
</file>