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16C" w:rsidRPr="00BF216C" w:rsidRDefault="00BF216C" w:rsidP="00550C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fldChar w:fldCharType="begin"/>
      </w: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instrText xml:space="preserve"> HYPERLINK "http://www.consultant.ru/document/cons_doc_LAW_321603/" </w:instrText>
      </w: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fldChar w:fldCharType="separate"/>
      </w:r>
      <w:r w:rsidRPr="00BF216C">
        <w:rPr>
          <w:rFonts w:ascii="Arial" w:eastAsia="Times New Roman" w:hAnsi="Arial" w:cs="Arial"/>
          <w:b/>
          <w:bCs/>
          <w:color w:val="1200D4"/>
          <w:spacing w:val="2"/>
          <w:sz w:val="24"/>
          <w:szCs w:val="24"/>
          <w:lang w:eastAsia="ru-RU"/>
        </w:rPr>
        <w:t>Приказ Минэкономразвития России от 22.03.2019 N 155</w:t>
      </w:r>
      <w:r w:rsidRPr="00BF216C">
        <w:rPr>
          <w:rFonts w:ascii="Arial" w:eastAsia="Times New Roman" w:hAnsi="Arial" w:cs="Arial"/>
          <w:b/>
          <w:bCs/>
          <w:color w:val="1200D4"/>
          <w:spacing w:val="2"/>
          <w:sz w:val="24"/>
          <w:szCs w:val="24"/>
          <w:lang w:eastAsia="ru-RU"/>
        </w:rPr>
        <w:br/>
        <w:t>"Об утверждении методических рекомендаций по внедрению системы оценки гражданами эффективности деятельности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услуг и муниципальных услуг"</w:t>
      </w: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fldChar w:fldCharType="end"/>
      </w:r>
    </w:p>
    <w:p w:rsidR="00BF216C" w:rsidRPr="00BF216C" w:rsidRDefault="00BF216C" w:rsidP="00550C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 xml:space="preserve">Рекомендован порядок внедрения системы оценки гражданами эффективности деятельности руководителей МФЦ с учетом качества организации предоставления </w:t>
      </w:r>
      <w:proofErr w:type="spellStart"/>
      <w:r w:rsidRPr="00BF216C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госуслуг</w:t>
      </w:r>
      <w:proofErr w:type="spellEnd"/>
      <w:r w:rsidR="00550CF0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.</w:t>
      </w:r>
    </w:p>
    <w:p w:rsidR="00BF216C" w:rsidRPr="00BF216C" w:rsidRDefault="00BF216C" w:rsidP="00550C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Методические рекомендации охватывают процедурные вопросы организации и проведения оценки, а также обработки и мониторинга ее результатов. Оценка, а также применение ее результатов в качестве основания для принятия решений о досрочном прекращении исполнения руководителями МФЦ, в том числе руководителями уполномоченных МФЦ, своих должностных обязанностей осуществляются в соответствии с Постановлением Правительства РФ от 12.12.2012 N 1284.</w:t>
      </w:r>
    </w:p>
    <w:p w:rsidR="00BF216C" w:rsidRPr="00BF216C" w:rsidRDefault="00BF216C" w:rsidP="00550C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Оценке могут подлежать такие стадии предоставления оцениваемых услуг, как подача заявления о предоставлении оцениваемой услуги, получение результата оцениваемой услуги, получение решения об отказе в предоставлении оцениваемой услуги. Для проведения оценки выявляется мнение граждан, в том числе по следующим основным критериям: время предоставления оцениваемых услуг, время ожидания в очереди при получении оцениваемых услуг, вежливость и компетентность сотрудника, взаимодействующего с заявителем при предоставлении оцениваемых услуг.</w:t>
      </w:r>
    </w:p>
    <w:p w:rsidR="00BF216C" w:rsidRPr="00BF216C" w:rsidRDefault="00BF216C" w:rsidP="00550C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Оценка осуществляется по пятибалльной шкале. При этом положительной оценкой считается 4 и 5 баллов, а отрицательной оценкой - от 1 до 3 баллов. Высшим исполнительным органам государственной власти субъектов </w:t>
      </w:r>
      <w:proofErr w:type="gramStart"/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РФ, уполномоченным МФЦ и МФЦ рекомендуется</w:t>
      </w:r>
      <w:proofErr w:type="gramEnd"/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на специализированном сайте "Ваш контроль" (https://vashkontrol.ru) в сети Интернет создать личный кабинет в Информационно-аналитической системе мониторинга качества государственных услуг (ИАС МКГУ).</w:t>
      </w:r>
    </w:p>
    <w:p w:rsidR="00BF216C" w:rsidRDefault="00BF216C" w:rsidP="00550C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Приказ вступает в силу с 1 июля 2019 года.</w:t>
      </w:r>
    </w:p>
    <w:p w:rsidR="00BF216C" w:rsidRDefault="00BF216C" w:rsidP="00BF216C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BF216C" w:rsidRDefault="00BF216C" w:rsidP="00BF216C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BF216C" w:rsidRDefault="00BF216C" w:rsidP="00BF216C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BF216C" w:rsidRDefault="00BF216C" w:rsidP="00BF216C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550CF0" w:rsidRDefault="00550CF0" w:rsidP="00BF216C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550CF0" w:rsidRDefault="00550CF0" w:rsidP="00BF216C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550CF0" w:rsidRDefault="00550CF0" w:rsidP="00BF216C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550CF0" w:rsidRDefault="00550CF0" w:rsidP="00BF216C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550CF0" w:rsidRDefault="00550CF0" w:rsidP="00BF216C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BF216C" w:rsidRDefault="00BF216C" w:rsidP="00BF216C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BF216C" w:rsidRDefault="00BF216C" w:rsidP="00BF216C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BF216C" w:rsidRDefault="00BF216C" w:rsidP="00BF2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hyperlink r:id="rId5" w:history="1">
        <w:r w:rsidRPr="00BF216C">
          <w:rPr>
            <w:rFonts w:ascii="Arial" w:eastAsia="Times New Roman" w:hAnsi="Arial" w:cs="Arial"/>
            <w:b/>
            <w:bCs/>
            <w:color w:val="1200D4"/>
            <w:spacing w:val="2"/>
            <w:sz w:val="24"/>
            <w:szCs w:val="24"/>
            <w:lang w:eastAsia="ru-RU"/>
          </w:rPr>
          <w:t>Информация Минэкономразвития России</w:t>
        </w:r>
        <w:r w:rsidRPr="00BF216C">
          <w:rPr>
            <w:rFonts w:ascii="Arial" w:eastAsia="Times New Roman" w:hAnsi="Arial" w:cs="Arial"/>
            <w:b/>
            <w:bCs/>
            <w:color w:val="1200D4"/>
            <w:spacing w:val="2"/>
            <w:sz w:val="24"/>
            <w:szCs w:val="24"/>
            <w:lang w:eastAsia="ru-RU"/>
          </w:rPr>
          <w:br/>
          <w:t>"Ведение гражданами садоводства и огородничества для собственных нужд в соответствии с Федеральным законом от 29 июля 2017 г.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</w:r>
      </w:hyperlink>
    </w:p>
    <w:p w:rsidR="00BF216C" w:rsidRPr="00BF216C" w:rsidRDefault="00BF216C" w:rsidP="00BF2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BF216C" w:rsidRPr="00BF216C" w:rsidRDefault="00BF216C" w:rsidP="00BF2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</w:t>
      </w:r>
      <w:proofErr w:type="gramStart"/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1</w:t>
      </w:r>
      <w:proofErr w:type="gramEnd"/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января 2019 года вступил в силу Федеральный закон от 29.06.2017 N 217-ФЗ "О ведении гражданами садоводства и огородничества для собственных нужд", который пришел на смену Федеральному закону от 15.04.1998 N 66-ФЗ "О садоводческих, огороднических и дачных некоммерческих объединениях граждан". В связи с этим Минэкономразвития России подготовило ответы на наиболее распространенные вопросы применения указанного Федерального закона, в частности:</w:t>
      </w:r>
    </w:p>
    <w:p w:rsidR="00BF216C" w:rsidRPr="00BF216C" w:rsidRDefault="00BF216C" w:rsidP="00BF2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осуществить преобразование должны только садоводческие и огороднические кооперативы, поскольку такая форма ведения садоводства и огородничества новым законом не предусмотрена;</w:t>
      </w:r>
    </w:p>
    <w:p w:rsidR="00BF216C" w:rsidRPr="00BF216C" w:rsidRDefault="00BF216C" w:rsidP="00BF2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указывать в названии товарищества слова "товарищество собственников недвижимости" необязательно;</w:t>
      </w:r>
    </w:p>
    <w:p w:rsidR="00BF216C" w:rsidRPr="00BF216C" w:rsidRDefault="00BF216C" w:rsidP="00BF2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несмотря на то, что Федеральным законом не предусмотрено проведения общих собраний в форме собрания уполномоченных, Федеральный закон позволяет проводить собрание, в котором будут участвовать лица, которым были переданы полномочия на участие в собрании по доверенности;</w:t>
      </w:r>
    </w:p>
    <w:p w:rsidR="00BF216C" w:rsidRPr="00BF216C" w:rsidRDefault="00BF216C" w:rsidP="00BF2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проведение очно-заочного голосования в случае признания общего собрания в очной форме несостоявшимся допускается только по тем вопросам, которые были включены в повестку дня несостоявшегося собрания;</w:t>
      </w:r>
    </w:p>
    <w:p w:rsidR="00BF216C" w:rsidRPr="00BF216C" w:rsidRDefault="00BF216C" w:rsidP="00BF2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лица, избранные в исполнительные органы товарищества, продолжают осуществлять свои полномочия после окончания срока их действия и до избрания нового председателя и членов правления товарищества, полномочия председателя товарищества продолжают осуществляться избранным на эту должность лицом и дополнительного документального подтверждения не требуют;</w:t>
      </w:r>
    </w:p>
    <w:p w:rsidR="00BF216C" w:rsidRPr="00BF216C" w:rsidRDefault="00BF216C" w:rsidP="00BF2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Федеральным законом предусматривается обязанность внесения взносов исключительно на расчетный счет товарищества, возможность установления уставом товарищества иного способа сбора взносов законом не предусмотрена;</w:t>
      </w:r>
    </w:p>
    <w:p w:rsidR="00BF216C" w:rsidRPr="00BF216C" w:rsidRDefault="00BF216C" w:rsidP="00BF2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расходы товарищества, на покрытие которых направляются членские взносы, в целом прогнозируемые и могут быть просчитаны в приходно-расходной смете товарищества и обоснованы в финансово-экономическом обосновании, в связи с этим порядок уплаты таких взносов не должен меняться год от года и должен быть установлен уставом товарищества;</w:t>
      </w:r>
    </w:p>
    <w:p w:rsidR="00BF216C" w:rsidRPr="00BF216C" w:rsidRDefault="00BF216C" w:rsidP="00BF21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proofErr w:type="gramStart"/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- гражданам, ведущим садоводство без вступления в товарищество, по ряду вопросов предоставляется право голосования на общих собраниях, но также на них возлагается обязанность уплачивать взносы на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пользования, платить за услуги и работы товарищества по управлению таким имуществом в порядке, установленном для уплаты взносов членами</w:t>
      </w:r>
      <w:proofErr w:type="gramEnd"/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 xml:space="preserve"> товарищества.</w:t>
      </w:r>
    </w:p>
    <w:p w:rsidR="00BF216C" w:rsidRDefault="00BF216C" w:rsidP="00BF216C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p w:rsidR="00BF216C" w:rsidRDefault="00BF216C" w:rsidP="00BF216C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</w:p>
    <w:bookmarkStart w:id="0" w:name="_GoBack"/>
    <w:p w:rsidR="00BF216C" w:rsidRPr="00BF216C" w:rsidRDefault="00BF216C" w:rsidP="00550C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lastRenderedPageBreak/>
        <w:fldChar w:fldCharType="begin"/>
      </w: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instrText xml:space="preserve"> HYPERLINK "http://www.consultant.ru/document/cons_doc_LAW_321404/" </w:instrText>
      </w: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fldChar w:fldCharType="separate"/>
      </w:r>
      <w:r w:rsidRPr="00BF216C">
        <w:rPr>
          <w:rFonts w:ascii="Arial" w:eastAsia="Times New Roman" w:hAnsi="Arial" w:cs="Arial"/>
          <w:b/>
          <w:bCs/>
          <w:color w:val="1200D4"/>
          <w:spacing w:val="2"/>
          <w:sz w:val="24"/>
          <w:szCs w:val="24"/>
          <w:lang w:eastAsia="ru-RU"/>
        </w:rPr>
        <w:t>Федеральный закон от 01.04.2019 N 49-ФЗ</w:t>
      </w:r>
      <w:r w:rsidRPr="00BF216C">
        <w:rPr>
          <w:rFonts w:ascii="Arial" w:eastAsia="Times New Roman" w:hAnsi="Arial" w:cs="Arial"/>
          <w:b/>
          <w:bCs/>
          <w:color w:val="1200D4"/>
          <w:spacing w:val="2"/>
          <w:sz w:val="24"/>
          <w:szCs w:val="24"/>
          <w:lang w:eastAsia="ru-RU"/>
        </w:rPr>
        <w:br/>
        <w:t>"О внесении изменений в статью 12.1 Федерального закона "О государственной социальной помощи" и статью 4 Федерального закона "О прожиточном минимуме в Российской Федерации"</w:t>
      </w: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fldChar w:fldCharType="end"/>
      </w:r>
    </w:p>
    <w:p w:rsidR="00BF216C" w:rsidRPr="00BF216C" w:rsidRDefault="00BF216C" w:rsidP="00550C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Подписан закон об индексации пенсий сверх прожиточного минимума пенсионера</w:t>
      </w:r>
    </w:p>
    <w:p w:rsidR="00BF216C" w:rsidRPr="00BF216C" w:rsidRDefault="00BF216C" w:rsidP="00550C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Согласно действующим правилам каждая новая индексация увеличивает размер пенсии и пропорционально уменьшает размер социальной доплаты до прожиточного минимума пенсионера.</w:t>
      </w:r>
    </w:p>
    <w:p w:rsidR="00BF216C" w:rsidRPr="00BF216C" w:rsidRDefault="00BF216C" w:rsidP="00550C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Поправки в закон о государственной социальной помощи позволят сначала доводить общую сумму доходов пенсионера до прожиточного минимума, а затем проводить индексацию пенсии.</w:t>
      </w:r>
    </w:p>
    <w:p w:rsidR="00BF216C" w:rsidRPr="00BF216C" w:rsidRDefault="00BF216C" w:rsidP="00550C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Согласно закону размер социальной доплаты к пенсии при ее установлении должен определяться как разница между величиной прожиточного минимума пенсионера и общей суммой установленных пенсионеру денежных выплат.</w:t>
      </w:r>
    </w:p>
    <w:p w:rsidR="00BF216C" w:rsidRPr="00BF216C" w:rsidRDefault="00BF216C" w:rsidP="00550C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определении размера социальной доплаты к пенсии в связи с индексацией (корректировкой) в текущем году размеров денежных выплат (страховой и накопительной пенсий, а также ежемесячной денежной выплаты), в подсчет общей суммы материального обеспечения пенсионера будут включаться указанные выплаты без учета индексации (корректировки), произведенной в текущем году.</w:t>
      </w:r>
    </w:p>
    <w:p w:rsidR="00BF216C" w:rsidRPr="00BF216C" w:rsidRDefault="00BF216C" w:rsidP="00550C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Если с 1 января текущего года изменяется величина прожиточного минимума пенсионера, установленная в субъекте РФ, то при определении размера социальной доплаты к пенсии в подсчет общей суммы материального обеспечения пенсионера будут включаться размеры указанных выше денежных выплат, с учетом их индексации (корректировки), произведенной в предыдущем году.</w:t>
      </w:r>
    </w:p>
    <w:p w:rsidR="00BF216C" w:rsidRPr="00BF216C" w:rsidRDefault="00BF216C" w:rsidP="00550C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При этом установлено, что суммы выплат, рассчитанные по новым правилам и причитающиеся пенсионеру с 1 января 2019 года, должны быть выплачены не позднее 1 июля 2019 года.</w:t>
      </w:r>
    </w:p>
    <w:p w:rsidR="00BF216C" w:rsidRPr="00BF216C" w:rsidRDefault="00BF216C" w:rsidP="00550C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Кроме того, законом уточнен порядок определения величины прожиточного минимума пенсионера в целом по России и в каждом субъекте РФ (для субъектов РФ определение данной величины будет регламентироваться правилами, утверждаемыми Правительством РФ).</w:t>
      </w:r>
    </w:p>
    <w:bookmarkEnd w:id="0"/>
    <w:p w:rsidR="006A2C8B" w:rsidRDefault="00BF216C" w:rsidP="00BF216C">
      <w:pPr>
        <w:shd w:val="clear" w:color="auto" w:fill="FFFFFF"/>
        <w:spacing w:after="240" w:line="300" w:lineRule="atLeast"/>
      </w:pP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br/>
      </w: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br/>
      </w:r>
      <w:r w:rsidRPr="00BF216C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br/>
      </w:r>
    </w:p>
    <w:sectPr w:rsidR="006A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EBC"/>
    <w:rsid w:val="0017388E"/>
    <w:rsid w:val="004A2EBC"/>
    <w:rsid w:val="00550CF0"/>
    <w:rsid w:val="005D108E"/>
    <w:rsid w:val="00B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BF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216C"/>
    <w:rPr>
      <w:color w:val="0000FF"/>
      <w:u w:val="single"/>
    </w:rPr>
  </w:style>
  <w:style w:type="character" w:styleId="a4">
    <w:name w:val="Strong"/>
    <w:basedOn w:val="a0"/>
    <w:uiPriority w:val="22"/>
    <w:qFormat/>
    <w:rsid w:val="00BF216C"/>
    <w:rPr>
      <w:b/>
      <w:bCs/>
    </w:rPr>
  </w:style>
  <w:style w:type="paragraph" w:customStyle="1" w:styleId="revann">
    <w:name w:val="rev_ann"/>
    <w:basedOn w:val="a"/>
    <w:rsid w:val="00BF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link">
    <w:name w:val="doc_link"/>
    <w:basedOn w:val="a"/>
    <w:rsid w:val="00BF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F216C"/>
    <w:rPr>
      <w:color w:val="0000FF"/>
      <w:u w:val="single"/>
    </w:rPr>
  </w:style>
  <w:style w:type="character" w:styleId="a4">
    <w:name w:val="Strong"/>
    <w:basedOn w:val="a0"/>
    <w:uiPriority w:val="22"/>
    <w:qFormat/>
    <w:rsid w:val="00BF216C"/>
    <w:rPr>
      <w:b/>
      <w:bCs/>
    </w:rPr>
  </w:style>
  <w:style w:type="paragraph" w:customStyle="1" w:styleId="revann">
    <w:name w:val="rev_ann"/>
    <w:basedOn w:val="a"/>
    <w:rsid w:val="00BF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F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2140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2019-09-03T09:03:00Z</cp:lastPrinted>
  <dcterms:created xsi:type="dcterms:W3CDTF">2019-09-03T08:59:00Z</dcterms:created>
  <dcterms:modified xsi:type="dcterms:W3CDTF">2019-09-03T09:11:00Z</dcterms:modified>
</cp:coreProperties>
</file>