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9" w:type="dxa"/>
        <w:tblInd w:w="-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814"/>
        <w:gridCol w:w="4515"/>
      </w:tblGrid>
      <w:tr w:rsidR="00361CE5" w:rsidTr="007823EB">
        <w:trPr>
          <w:trHeight w:val="1938"/>
        </w:trPr>
        <w:tc>
          <w:tcPr>
            <w:tcW w:w="468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61CE5" w:rsidRDefault="00361CE5" w:rsidP="007823EB">
            <w:pPr>
              <w:spacing w:after="12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хакими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361CE5" w:rsidRDefault="00361CE5" w:rsidP="007823E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</w:p>
          <w:p w:rsidR="00361CE5" w:rsidRDefault="00361CE5" w:rsidP="007823E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361CE5" w:rsidRDefault="00361CE5" w:rsidP="007823EB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>ОГРН 1020201773327,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361CE5" w:rsidRDefault="00361CE5" w:rsidP="007823EB">
            <w:pPr>
              <w:tabs>
                <w:tab w:val="center" w:pos="2232"/>
                <w:tab w:val="right" w:pos="4464"/>
              </w:tabs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  <w:t xml:space="preserve"> ИНН 0226001302 КПП 026101001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361CE5" w:rsidRDefault="00361CE5" w:rsidP="007823E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61CE5" w:rsidRDefault="00361CE5" w:rsidP="007823E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DB80F3F" wp14:editId="492DCD03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361CE5" w:rsidRDefault="00361CE5" w:rsidP="007823EB">
            <w:pPr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361CE5" w:rsidRDefault="00361CE5" w:rsidP="007823E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 Республика Башкортостан, 453226</w:t>
            </w:r>
          </w:p>
          <w:p w:rsidR="00361CE5" w:rsidRDefault="00361CE5" w:rsidP="007823E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mail</w:t>
              </w:r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@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skvorhiha</w:t>
              </w:r>
              <w:proofErr w:type="spellEnd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  <w:p w:rsidR="00361CE5" w:rsidRDefault="00361CE5" w:rsidP="007823E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ОГРН 1020201773327, </w:t>
            </w:r>
          </w:p>
          <w:p w:rsidR="00361CE5" w:rsidRDefault="00361CE5" w:rsidP="007823E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ИНН 0226001302 КПП </w:t>
            </w:r>
            <w:proofErr w:type="gram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026101001,   </w:t>
            </w:r>
            <w:proofErr w:type="gram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                                  Р/с 40204810700000001210 отделение – НБ Республика Башкортостан </w:t>
            </w:r>
            <w:proofErr w:type="spellStart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г.Уфа</w:t>
            </w:r>
            <w:proofErr w:type="spellEnd"/>
            <w:r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, БИК 048073001</w:t>
            </w:r>
          </w:p>
        </w:tc>
      </w:tr>
    </w:tbl>
    <w:p w:rsidR="00361CE5" w:rsidRPr="00F353F0" w:rsidRDefault="00361CE5" w:rsidP="00361CE5">
      <w:pPr>
        <w:widowControl w:val="0"/>
        <w:autoSpaceDE w:val="0"/>
        <w:autoSpaceDN w:val="0"/>
        <w:adjustRightInd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353F0">
        <w:rPr>
          <w:sz w:val="28"/>
          <w:szCs w:val="28"/>
        </w:rPr>
        <w:t xml:space="preserve">         К А Р А Р                                                           </w:t>
      </w:r>
      <w:r>
        <w:rPr>
          <w:sz w:val="28"/>
          <w:szCs w:val="28"/>
        </w:rPr>
        <w:t xml:space="preserve">             </w:t>
      </w:r>
      <w:r w:rsidRPr="00F353F0">
        <w:rPr>
          <w:sz w:val="28"/>
          <w:szCs w:val="28"/>
        </w:rPr>
        <w:t>ПОСТАНОВЛЕНИЕ</w:t>
      </w:r>
    </w:p>
    <w:p w:rsidR="002052C3" w:rsidRDefault="0036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15.04.2021г.                                                              № 86/1      </w:t>
      </w:r>
    </w:p>
    <w:p w:rsidR="00361CE5" w:rsidRDefault="00361CE5">
      <w:pPr>
        <w:rPr>
          <w:rFonts w:ascii="Times New Roman" w:hAnsi="Times New Roman" w:cs="Times New Roman"/>
          <w:sz w:val="28"/>
          <w:szCs w:val="28"/>
        </w:rPr>
      </w:pPr>
    </w:p>
    <w:p w:rsidR="00361CE5" w:rsidRPr="00361CE5" w:rsidRDefault="00361CE5" w:rsidP="00361C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Порядка разработки финансового плана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</w:p>
    <w:p w:rsidR="00361CE5" w:rsidRPr="00361CE5" w:rsidRDefault="00361CE5" w:rsidP="00361C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361CE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района </w:t>
        </w:r>
        <w:proofErr w:type="spellStart"/>
        <w:r w:rsidRPr="00361CE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Ишимбайский</w:t>
        </w:r>
      </w:smartTag>
      <w:proofErr w:type="spellEnd"/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Башкортостан» </w:t>
      </w:r>
    </w:p>
    <w:p w:rsidR="00361CE5" w:rsidRPr="00361CE5" w:rsidRDefault="00361CE5" w:rsidP="00361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со статьей 174 Бюджетного кодекса Российской </w:t>
      </w:r>
      <w:proofErr w:type="gramStart"/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Федерации,   </w:t>
      </w:r>
      <w:proofErr w:type="gramEnd"/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 т а н о в л я</w:t>
      </w:r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ю:</w:t>
      </w:r>
    </w:p>
    <w:p w:rsidR="00361CE5" w:rsidRPr="00361CE5" w:rsidRDefault="00361CE5" w:rsidP="00361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1CE5" w:rsidRPr="00361CE5" w:rsidRDefault="00361CE5" w:rsidP="00361C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2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Порядок разработки среднесрочного финансового плана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согласно приложению.</w:t>
      </w:r>
    </w:p>
    <w:p w:rsidR="00361CE5" w:rsidRPr="00361CE5" w:rsidRDefault="00361CE5" w:rsidP="00361C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остановления</w:t>
      </w:r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оставляю за собой.</w:t>
      </w:r>
    </w:p>
    <w:p w:rsidR="00361CE5" w:rsidRPr="00361CE5" w:rsidRDefault="00361CE5" w:rsidP="00361C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361CE5" w:rsidRDefault="00361CE5" w:rsidP="00361C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 </w:t>
      </w:r>
    </w:p>
    <w:p w:rsidR="00361CE5" w:rsidRDefault="00361CE5" w:rsidP="00361C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</w:p>
    <w:p w:rsidR="00361CE5" w:rsidRPr="00361CE5" w:rsidRDefault="00361CE5" w:rsidP="00361CE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</w:t>
      </w:r>
    </w:p>
    <w:p w:rsidR="00361CE5" w:rsidRDefault="00361CE5" w:rsidP="00361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</w:p>
    <w:p w:rsidR="00361CE5" w:rsidRPr="00361CE5" w:rsidRDefault="00361CE5" w:rsidP="00361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                                         С.А. Герасименко</w:t>
      </w:r>
    </w:p>
    <w:p w:rsidR="00361CE5" w:rsidRPr="00361CE5" w:rsidRDefault="00361CE5" w:rsidP="00361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1"/>
      <w:bookmarkEnd w:id="1"/>
      <w:r w:rsidRPr="00361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 СРЕДНЕСРОЧНОГО ФИНАНСОВОГО ПЛАНА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СКВОРЧИХИНСКИЙ СЕЛЬСОВЕТ </w:t>
      </w:r>
      <w:r w:rsidRPr="00361C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ИШИМБАЙСКИЙ РАЙОН РЕСПУБЛИКИ БАШКОРТОСТАН</w:t>
      </w: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CE5" w:rsidRPr="00361CE5" w:rsidRDefault="00361CE5" w:rsidP="00361CE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регламентирует процедуру разработки среднесрочного финансового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- среднесрочный финансовый план) и составления проекта бюджета</w:t>
      </w:r>
      <w:r w:rsidR="00E9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9756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E9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в целях обеспечения системности планирования, упорядочения работы по формированию среднесрочного финансового плана и установления единого порядка формирования основных параметров бюджета</w:t>
      </w:r>
      <w:r w:rsidR="00E9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9756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E9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 Среднесрочный финансовый план и проект бюджета </w:t>
      </w:r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составляются в соответствии с действующим на момент начала разработки проекта налоговым и бюджетным законодательством.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Среднесрочный финансовый план разрабатывается на три года, из которых: первый год - очередной финансовый год, на который осуществляется разработка проекта бюджета </w:t>
      </w:r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 следующие два года - плановый период, на протяжении которого прослеживаются результаты заявленной финансово-экономической политики.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разработке среднесрочного финансового плана и проекта бюджета </w:t>
      </w:r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взаимодействуют все субъекты бюджетного планирования.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бюджетного планирования - орган местного самоуправления </w:t>
      </w:r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казенное, бюджетное, автономное учреждение, иное юридическое лицо, обособленное подразделение юридического лица, индивидуальный предприниматель, осуществляющие деятельность на территории</w:t>
      </w:r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предоставляющие материалы и сведения, необходимые для разработки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среднесрочного финансового плана и проекта бюджета</w:t>
      </w:r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разработке среднесрочного финансового плана и составлении проекта бюджета</w:t>
      </w:r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финансовый орган 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Башкортостан: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непосредственно осуществляет разработку и составление среднесрочного финансового плана и проекта бюджета </w:t>
      </w:r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осуществляет оценку ожидаемого исполнения бюджета</w:t>
      </w:r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текущий финансовый год;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предоставляет главе Администрации</w:t>
      </w:r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для утверждения среднесрочный финансовый план.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среднесрочного финансовый плана</w:t>
      </w:r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5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должен содержать следующие параметры: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общий объем доходов и расходов бюджета </w:t>
      </w:r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консолидированного бюджета </w:t>
      </w:r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бюджетов;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в очередном финансовом году и плановом периоде между сельскими поселениями 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дотаций на выравнивание бюджетной обеспеченности поселений;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 отчислений от налоговых доходов в бюджеты сельских поселений 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(профицит) бюджета</w:t>
      </w:r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верхний предел муниципального долга по состоянию на 1 января года, следующего за очередным финансовым годом (очередным финансовым годом и каждым годом планового периода);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предоставляет главе Администрации </w:t>
      </w:r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для одобрения проект бюджета </w:t>
      </w:r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разработки среднесрочного финансового плана и составления проекта бюджета</w:t>
      </w:r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Финансовое управление Администрации 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предоставляются материалы, необходимые для разработки соответствующих проектировок среднесрочного финансового плана и бюджета</w:t>
      </w:r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Значения показателей среднесрочного финансового плана и основных показателей проекта бюджета</w:t>
      </w:r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должны соответствовать друг другу.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7.Прогнозирование налоговых доходов местного бюджета</w:t>
      </w:r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осуществляется на основе прогнозирования налоговых доходов, собираемых на территории</w:t>
      </w:r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с применением нормативов зачисления в бюджет </w:t>
      </w:r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района, установленных Бюджетным </w:t>
      </w:r>
      <w:hyperlink r:id="rId8" w:history="1">
        <w:r w:rsidRPr="00361CE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Законом Республики Башкортостан о бюджете Республики Башкортостан".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Налоговые и неналоговые доходы определяются по каждому доходному источнику в соответствии с бюджетной </w:t>
      </w:r>
      <w:hyperlink r:id="rId9" w:history="1">
        <w:r w:rsidRPr="00361CE5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классификацией</w:t>
        </w:r>
      </w:hyperlink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прогнозе доходов используются итоги социально-экономического развития</w:t>
      </w:r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4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поступление доходов в отчетном финансовом году, предварительная оценка основных показателей развития экономики и ожидаемые поступления доходов в текущем финансовом году, прогноз социально-экономического развития района на очередной финансовый год и плановый период.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доходных источников учитывается влияние факторов в связи с изменениями налогового и бюджетного законодательства, предполагающими их вступление с начала очередного финансового года.</w:t>
      </w:r>
    </w:p>
    <w:p w:rsidR="00361CE5" w:rsidRPr="00361CE5" w:rsidRDefault="00361CE5" w:rsidP="00361C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C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Формирование расходов осуществляется на основе планирования бюджетных ассигнований в соответствии с порядком и методикой планирования бюджетных ассигнований и нормативов минимальной бюджетной обеспеченности.</w:t>
      </w:r>
    </w:p>
    <w:p w:rsidR="00361CE5" w:rsidRPr="00361CE5" w:rsidRDefault="00361CE5">
      <w:pPr>
        <w:rPr>
          <w:rFonts w:ascii="Times New Roman" w:hAnsi="Times New Roman" w:cs="Times New Roman"/>
          <w:sz w:val="28"/>
          <w:szCs w:val="28"/>
        </w:rPr>
      </w:pPr>
    </w:p>
    <w:sectPr w:rsidR="00361CE5" w:rsidRPr="00361CE5" w:rsidSect="00361CE5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F4020"/>
    <w:multiLevelType w:val="hybridMultilevel"/>
    <w:tmpl w:val="157A6920"/>
    <w:lvl w:ilvl="0" w:tplc="40289E1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D0"/>
    <w:rsid w:val="00130FD0"/>
    <w:rsid w:val="002052C3"/>
    <w:rsid w:val="00361CE5"/>
    <w:rsid w:val="00911806"/>
    <w:rsid w:val="00945BC0"/>
    <w:rsid w:val="00C0562A"/>
    <w:rsid w:val="00E9756B"/>
    <w:rsid w:val="00F255B2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FF8883-79A0-4EE8-A0F1-6D4A1D37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CE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5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0E85718372A23A8FD52808D879362EC31EC9A31C725681484519906063BF30474F4CBB129F673A3E121F5DBBdC12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skvorhi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mail@skvorhih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0E85718372A23A8FD52808D879362EC31EC9A31C725681484519906063BF30554F14B7139978383E07490CFD9707C8CD360EFA889CF49EdD1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2021-05-12T06:09:00Z</cp:lastPrinted>
  <dcterms:created xsi:type="dcterms:W3CDTF">2021-06-29T06:57:00Z</dcterms:created>
  <dcterms:modified xsi:type="dcterms:W3CDTF">2021-06-29T06:57:00Z</dcterms:modified>
</cp:coreProperties>
</file>